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玉林市</w:t>
      </w:r>
      <w:r>
        <w:rPr>
          <w:rFonts w:hint="eastAsia" w:ascii="方正小标宋简体" w:hAnsi="方正小标宋简体" w:eastAsia="方正小标宋简体" w:cs="方正小标宋简体"/>
          <w:color w:val="auto"/>
          <w:sz w:val="44"/>
          <w:szCs w:val="44"/>
          <w:lang w:eastAsia="zh-CN"/>
        </w:rPr>
        <w:t>工程建设项目招标投标</w:t>
      </w:r>
      <w:r>
        <w:rPr>
          <w:rFonts w:hint="eastAsia" w:ascii="方正小标宋简体" w:hAnsi="方正小标宋简体" w:eastAsia="方正小标宋简体" w:cs="方正小标宋简体"/>
          <w:color w:val="auto"/>
          <w:sz w:val="44"/>
          <w:szCs w:val="44"/>
        </w:rPr>
        <w:t>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办法（试行）</w:t>
      </w:r>
      <w:r>
        <w:rPr>
          <w:rFonts w:hint="eastAsia" w:ascii="方正小标宋简体" w:hAnsi="方正小标宋简体" w:eastAsia="方正小标宋简体" w:cs="方正小标宋简体"/>
          <w:color w:val="auto"/>
          <w:sz w:val="44"/>
          <w:szCs w:val="44"/>
          <w:lang w:eastAsia="zh-CN"/>
        </w:rPr>
        <w:t>》政策解读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lang w:val="en-US" w:eastAsia="zh-CN"/>
        </w:rPr>
        <w:t>《办法》</w:t>
      </w:r>
      <w:r>
        <w:rPr>
          <w:rFonts w:hint="eastAsia" w:ascii="黑体" w:hAnsi="黑体" w:eastAsia="黑体" w:cs="黑体"/>
          <w:b w:val="0"/>
          <w:bCs w:val="0"/>
          <w:color w:val="auto"/>
          <w:sz w:val="32"/>
          <w:szCs w:val="32"/>
          <w:lang w:eastAsia="zh-CN"/>
        </w:rPr>
        <w:t>起草背景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eastAsia="zh-CN"/>
        </w:rPr>
        <w:t>为进一步</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玉林</w:t>
      </w:r>
      <w:r>
        <w:rPr>
          <w:rFonts w:hint="eastAsia" w:ascii="仿宋_GB2312" w:hAnsi="仿宋_GB2312" w:eastAsia="仿宋_GB2312" w:cs="仿宋_GB2312"/>
          <w:color w:val="auto"/>
          <w:sz w:val="32"/>
          <w:szCs w:val="32"/>
        </w:rPr>
        <w:t>市公共资源交易活动，维护国家利益、社会公共利益和交易市场主体的合法权益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2022年12月2日，市委召开《工程建设项目招标代理机构监督管理有关工作专题研究会》，决定由我局负责起草制定我市工程建设项目招标投标管理办法。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b w:val="0"/>
          <w:bCs w:val="0"/>
          <w:color w:val="auto"/>
          <w:kern w:val="2"/>
          <w:sz w:val="32"/>
          <w:szCs w:val="32"/>
          <w:lang w:val="en-US" w:eastAsia="zh-CN" w:bidi="ar-SA"/>
        </w:rPr>
        <w:t xml:space="preserve"> 二、参考依据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招标投标法》《中华人民共和国招标投标法实施条例》《住房城乡建设部办公厅关于取消工程招标代理机构资格认定》(建办市〔2017〕77号)、《广西壮族自治区房屋建筑和市政基础设施工程建设项目招标代理机构诚信综合评价管理办法》（桂建发〔2020〕12号)等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
          <w:lang w:val="en-US" w:eastAsia="zh-CN"/>
        </w:rPr>
      </w:pPr>
      <w:r>
        <w:rPr>
          <w:rFonts w:hint="eastAsia" w:ascii="仿宋_GB2312" w:hAnsi="仿宋_GB2312" w:eastAsia="仿宋_GB2312" w:cs="仿宋_GB2312"/>
          <w:color w:val="auto"/>
          <w:sz w:val="32"/>
          <w:szCs w:val="32"/>
          <w:lang w:eastAsia="zh-CN"/>
        </w:rPr>
        <w:t>本办法共十章：第一章总则。主要内容是起草依据及普通定义说明等。第二章公共资源交易综合监管部门管理。简单介绍综合监管部门的一些职能和相关的管理规定等。第三章行政监督管理。简单介绍行政监督管理部门的职能、权利、义务和相关的管理规定等。第四章交易平台运行管理。主要内容是平台的定义、平台的建设和制度的建立健全、工作人员业务培训和日常管理，处罚等。第五章招标人管理。主要内容是招标人的职能、权限、管理要求和处罚等。第六章招标代理机构管理。主要内容是强化对代理机构的管理，严重违法违规和不良行为的处罚标准等。第七章投标人管理。主要内容是投标人的权利和义务、管理要求和处罚标准等。第八章评标专家管理。主要内容是专家的入库和退出标准、行为的规范和管理等。第九章中标人管理。主要内容是中标人的权利和义务、管理规定、处罚标准和依据等。第十章附则。简要补充说明。</w:t>
      </w:r>
    </w:p>
    <w:p>
      <w:pPr>
        <w:keepNext w:val="0"/>
        <w:keepLines w:val="0"/>
        <w:pageBreakBefore w:val="0"/>
        <w:widowControl w:val="0"/>
        <w:kinsoku/>
        <w:wordWrap/>
        <w:overflowPunct/>
        <w:topLinePunct w:val="0"/>
        <w:autoSpaceDE/>
        <w:autoSpaceDN/>
        <w:bidi w:val="0"/>
        <w:adjustRightInd/>
        <w:snapToGrid/>
        <w:spacing w:line="560" w:lineRule="exact"/>
        <w:textAlignment w:val="auto"/>
      </w:pPr>
    </w:p>
    <w:bookmarkEnd w:id="0"/>
    <w:sectPr>
      <w:footerReference r:id="rId3" w:type="default"/>
      <w:pgSz w:w="11906" w:h="16838"/>
      <w:pgMar w:top="1440" w:right="141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6B745CF"/>
    <w:rsid w:val="3BB000FC"/>
    <w:rsid w:val="4B0C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rFonts w:ascii="Times New Roman" w:hAnsi="Times New Roman" w:eastAsia="宋体" w:cs="Times New Roman"/>
      <w:sz w:val="28"/>
      <w:szCs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2023-06-12T07:58:08Z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B97256DF02944FBB8EB161CC37B06061</vt:lpwstr>
  </property>
</Properties>
</file>